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FE3" w:rsidRPr="006F175C" w:rsidRDefault="003F6FE3" w:rsidP="00E973A8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67856">
        <w:rPr>
          <w:rFonts w:ascii="Times New Roman" w:hAnsi="Times New Roman" w:cs="Times New Roman"/>
          <w:b/>
          <w:sz w:val="24"/>
          <w:szCs w:val="24"/>
          <w:lang w:val="es-ES"/>
        </w:rPr>
        <w:t>Título de la ponencia:</w:t>
      </w:r>
      <w:r w:rsidRPr="006F175C">
        <w:rPr>
          <w:rFonts w:ascii="Times New Roman" w:hAnsi="Times New Roman" w:cs="Times New Roman"/>
          <w:sz w:val="24"/>
          <w:szCs w:val="24"/>
          <w:lang w:val="es-ES"/>
        </w:rPr>
        <w:t xml:space="preserve"> Apuntes sobre la noción de “fragmentación” en la Teoría del Derecho.</w:t>
      </w:r>
    </w:p>
    <w:p w:rsidR="003F6FE3" w:rsidRPr="006F175C" w:rsidRDefault="003F6FE3" w:rsidP="00E973A8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67856">
        <w:rPr>
          <w:rFonts w:ascii="Times New Roman" w:hAnsi="Times New Roman" w:cs="Times New Roman"/>
          <w:b/>
          <w:sz w:val="24"/>
          <w:szCs w:val="24"/>
          <w:lang w:val="es-ES"/>
        </w:rPr>
        <w:t>Área temática:</w:t>
      </w:r>
      <w:r w:rsidRPr="006F175C">
        <w:rPr>
          <w:rFonts w:ascii="Times New Roman" w:hAnsi="Times New Roman" w:cs="Times New Roman"/>
          <w:sz w:val="24"/>
          <w:szCs w:val="24"/>
          <w:lang w:val="es-ES"/>
        </w:rPr>
        <w:t xml:space="preserve"> Filosofía y Teoría General del Derecho</w:t>
      </w:r>
    </w:p>
    <w:p w:rsidR="003F6FE3" w:rsidRPr="006F175C" w:rsidRDefault="003F6FE3" w:rsidP="00E973A8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67856">
        <w:rPr>
          <w:rFonts w:ascii="Times New Roman" w:hAnsi="Times New Roman" w:cs="Times New Roman"/>
          <w:b/>
          <w:sz w:val="24"/>
          <w:szCs w:val="24"/>
          <w:lang w:val="es-ES"/>
        </w:rPr>
        <w:t>Autora:</w:t>
      </w:r>
      <w:r w:rsidRPr="006F175C">
        <w:rPr>
          <w:rFonts w:ascii="Times New Roman" w:hAnsi="Times New Roman" w:cs="Times New Roman"/>
          <w:sz w:val="24"/>
          <w:szCs w:val="24"/>
          <w:lang w:val="es-ES"/>
        </w:rPr>
        <w:t xml:space="preserve"> Daniela Bardel (UNICEN- CONICET)</w:t>
      </w:r>
    </w:p>
    <w:p w:rsidR="003F6FE3" w:rsidRPr="006F175C" w:rsidRDefault="003F6FE3" w:rsidP="00E973A8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67856">
        <w:rPr>
          <w:rFonts w:ascii="Times New Roman" w:hAnsi="Times New Roman" w:cs="Times New Roman"/>
          <w:b/>
          <w:sz w:val="24"/>
          <w:szCs w:val="24"/>
          <w:lang w:val="es-ES"/>
        </w:rPr>
        <w:t>Correo electrónico:</w:t>
      </w:r>
      <w:r w:rsidRPr="006F175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hyperlink r:id="rId4" w:history="1">
        <w:r w:rsidRPr="006F175C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daniela.bardel@azul.der.unicen.edu.ar</w:t>
        </w:r>
      </w:hyperlink>
    </w:p>
    <w:p w:rsidR="003F6FE3" w:rsidRPr="006F175C" w:rsidRDefault="003F6FE3" w:rsidP="00E973A8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3F6FE3" w:rsidRPr="00F67856" w:rsidRDefault="003F6FE3" w:rsidP="00E973A8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F67856">
        <w:rPr>
          <w:rFonts w:ascii="Times New Roman" w:hAnsi="Times New Roman" w:cs="Times New Roman"/>
          <w:b/>
          <w:sz w:val="24"/>
          <w:szCs w:val="24"/>
          <w:lang w:val="es-ES"/>
        </w:rPr>
        <w:t>RESUMEN:</w:t>
      </w:r>
    </w:p>
    <w:p w:rsidR="00E973A8" w:rsidRPr="006F175C" w:rsidRDefault="00E973A8" w:rsidP="00E973A8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F175C">
        <w:rPr>
          <w:rFonts w:ascii="Times New Roman" w:hAnsi="Times New Roman" w:cs="Times New Roman"/>
          <w:sz w:val="24"/>
          <w:szCs w:val="24"/>
          <w:lang w:val="es-ES"/>
        </w:rPr>
        <w:t>Una de las funciones que se le reconocen a la Teoría del D</w:t>
      </w:r>
      <w:r w:rsidR="00DA0F07">
        <w:rPr>
          <w:rFonts w:ascii="Times New Roman" w:hAnsi="Times New Roman" w:cs="Times New Roman"/>
          <w:sz w:val="24"/>
          <w:szCs w:val="24"/>
          <w:lang w:val="es-ES"/>
        </w:rPr>
        <w:t xml:space="preserve">erecho, es </w:t>
      </w:r>
      <w:r w:rsidRPr="006F175C">
        <w:rPr>
          <w:rFonts w:ascii="Times New Roman" w:hAnsi="Times New Roman" w:cs="Times New Roman"/>
          <w:sz w:val="24"/>
          <w:szCs w:val="24"/>
          <w:lang w:val="es-ES"/>
        </w:rPr>
        <w:t>además de su ca</w:t>
      </w:r>
      <w:r w:rsidR="00C61D9D">
        <w:rPr>
          <w:rFonts w:ascii="Times New Roman" w:hAnsi="Times New Roman" w:cs="Times New Roman"/>
          <w:sz w:val="24"/>
          <w:szCs w:val="24"/>
          <w:lang w:val="es-ES"/>
        </w:rPr>
        <w:t>pacidad descriptiva, su aptitud para la</w:t>
      </w:r>
      <w:bookmarkStart w:id="0" w:name="_GoBack"/>
      <w:bookmarkEnd w:id="0"/>
      <w:r w:rsidRPr="006F175C">
        <w:rPr>
          <w:rFonts w:ascii="Times New Roman" w:hAnsi="Times New Roman" w:cs="Times New Roman"/>
          <w:sz w:val="24"/>
          <w:szCs w:val="24"/>
          <w:lang w:val="es-ES"/>
        </w:rPr>
        <w:t xml:space="preserve"> crítica y de avance en las nociones explica</w:t>
      </w:r>
      <w:r w:rsidR="00DA0F07">
        <w:rPr>
          <w:rFonts w:ascii="Times New Roman" w:hAnsi="Times New Roman" w:cs="Times New Roman"/>
          <w:sz w:val="24"/>
          <w:szCs w:val="24"/>
          <w:lang w:val="es-ES"/>
        </w:rPr>
        <w:t>tivas del Derecho (</w:t>
      </w:r>
      <w:proofErr w:type="spellStart"/>
      <w:r w:rsidR="00DA0F07">
        <w:rPr>
          <w:rFonts w:ascii="Times New Roman" w:hAnsi="Times New Roman" w:cs="Times New Roman"/>
          <w:sz w:val="24"/>
          <w:szCs w:val="24"/>
          <w:lang w:val="es-ES"/>
        </w:rPr>
        <w:t>Twining</w:t>
      </w:r>
      <w:proofErr w:type="spellEnd"/>
      <w:r w:rsidR="00DA0F07">
        <w:rPr>
          <w:rFonts w:ascii="Times New Roman" w:hAnsi="Times New Roman" w:cs="Times New Roman"/>
          <w:sz w:val="24"/>
          <w:szCs w:val="24"/>
          <w:lang w:val="es-ES"/>
        </w:rPr>
        <w:t>, 2005</w:t>
      </w:r>
      <w:r w:rsidRPr="006F175C">
        <w:rPr>
          <w:rFonts w:ascii="Times New Roman" w:hAnsi="Times New Roman" w:cs="Times New Roman"/>
          <w:sz w:val="24"/>
          <w:szCs w:val="24"/>
          <w:lang w:val="es-ES"/>
        </w:rPr>
        <w:t>). Entendemos que en el entendimiento de tales funciones, se h</w:t>
      </w:r>
      <w:r w:rsidR="000E3FCB" w:rsidRPr="006F175C">
        <w:rPr>
          <w:rFonts w:ascii="Times New Roman" w:hAnsi="Times New Roman" w:cs="Times New Roman"/>
          <w:sz w:val="24"/>
          <w:szCs w:val="24"/>
          <w:lang w:val="es-ES"/>
        </w:rPr>
        <w:t xml:space="preserve">an desarrollado conceptos </w:t>
      </w:r>
      <w:r w:rsidRPr="006F175C">
        <w:rPr>
          <w:rFonts w:ascii="Times New Roman" w:hAnsi="Times New Roman" w:cs="Times New Roman"/>
          <w:sz w:val="24"/>
          <w:szCs w:val="24"/>
          <w:lang w:val="es-ES"/>
        </w:rPr>
        <w:t xml:space="preserve">como el de </w:t>
      </w:r>
      <w:r w:rsidR="00C61D9D">
        <w:rPr>
          <w:rFonts w:ascii="Times New Roman" w:hAnsi="Times New Roman" w:cs="Times New Roman"/>
          <w:sz w:val="24"/>
          <w:szCs w:val="24"/>
          <w:lang w:val="es-ES"/>
        </w:rPr>
        <w:t>“fragmentación del Derecho I</w:t>
      </w:r>
      <w:r w:rsidRPr="006F175C">
        <w:rPr>
          <w:rFonts w:ascii="Times New Roman" w:hAnsi="Times New Roman" w:cs="Times New Roman"/>
          <w:sz w:val="24"/>
          <w:szCs w:val="24"/>
          <w:lang w:val="es-ES"/>
        </w:rPr>
        <w:t>nternacional”</w:t>
      </w:r>
      <w:r w:rsidR="00DA0F07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proofErr w:type="spellStart"/>
      <w:r w:rsidR="00DA0F07">
        <w:rPr>
          <w:rFonts w:ascii="Times New Roman" w:hAnsi="Times New Roman" w:cs="Times New Roman"/>
          <w:sz w:val="24"/>
          <w:szCs w:val="24"/>
          <w:lang w:val="es-ES"/>
        </w:rPr>
        <w:t>Teubner</w:t>
      </w:r>
      <w:proofErr w:type="spellEnd"/>
      <w:r w:rsidR="00DA0F07">
        <w:rPr>
          <w:rFonts w:ascii="Times New Roman" w:hAnsi="Times New Roman" w:cs="Times New Roman"/>
          <w:sz w:val="24"/>
          <w:szCs w:val="24"/>
          <w:lang w:val="es-ES"/>
        </w:rPr>
        <w:t>, 2005</w:t>
      </w:r>
      <w:r w:rsidR="000E3FCB" w:rsidRPr="006F175C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6F175C">
        <w:rPr>
          <w:rFonts w:ascii="Times New Roman" w:hAnsi="Times New Roman" w:cs="Times New Roman"/>
          <w:sz w:val="24"/>
          <w:szCs w:val="24"/>
          <w:lang w:val="es-ES"/>
        </w:rPr>
        <w:t>, pretendiendo dar cuenta de la situación que atraviesan diversos subsistemas normativ</w:t>
      </w:r>
      <w:r w:rsidR="00C61D9D">
        <w:rPr>
          <w:rFonts w:ascii="Times New Roman" w:hAnsi="Times New Roman" w:cs="Times New Roman"/>
          <w:sz w:val="24"/>
          <w:szCs w:val="24"/>
          <w:lang w:val="es-ES"/>
        </w:rPr>
        <w:t>os globales</w:t>
      </w:r>
      <w:r w:rsidR="00DA0F07">
        <w:rPr>
          <w:rFonts w:ascii="Times New Roman" w:hAnsi="Times New Roman" w:cs="Times New Roman"/>
          <w:sz w:val="24"/>
          <w:szCs w:val="24"/>
          <w:lang w:val="es-ES"/>
        </w:rPr>
        <w:t xml:space="preserve">, tales como, </w:t>
      </w:r>
      <w:r w:rsidRPr="006F175C">
        <w:rPr>
          <w:rFonts w:ascii="Times New Roman" w:hAnsi="Times New Roman" w:cs="Times New Roman"/>
          <w:sz w:val="24"/>
          <w:szCs w:val="24"/>
          <w:lang w:val="es-ES"/>
        </w:rPr>
        <w:t>el de los derechos humanos y</w:t>
      </w:r>
      <w:r w:rsidR="000E3FCB" w:rsidRPr="006F175C">
        <w:rPr>
          <w:rFonts w:ascii="Times New Roman" w:hAnsi="Times New Roman" w:cs="Times New Roman"/>
          <w:sz w:val="24"/>
          <w:szCs w:val="24"/>
          <w:lang w:val="es-ES"/>
        </w:rPr>
        <w:t xml:space="preserve"> el de las inversiones</w:t>
      </w:r>
      <w:r w:rsidRPr="006F175C">
        <w:rPr>
          <w:rFonts w:ascii="Times New Roman" w:hAnsi="Times New Roman" w:cs="Times New Roman"/>
          <w:sz w:val="24"/>
          <w:szCs w:val="24"/>
          <w:lang w:val="es-ES"/>
        </w:rPr>
        <w:t>, los cuales además de presentar racionalidades diversas, carecen de la posibilida</w:t>
      </w:r>
      <w:r w:rsidR="000E3FCB" w:rsidRPr="006F175C">
        <w:rPr>
          <w:rFonts w:ascii="Times New Roman" w:hAnsi="Times New Roman" w:cs="Times New Roman"/>
          <w:sz w:val="24"/>
          <w:szCs w:val="24"/>
          <w:lang w:val="es-ES"/>
        </w:rPr>
        <w:t>d de aplicación de</w:t>
      </w:r>
      <w:r w:rsidRPr="006F175C">
        <w:rPr>
          <w:rFonts w:ascii="Times New Roman" w:hAnsi="Times New Roman" w:cs="Times New Roman"/>
          <w:sz w:val="24"/>
          <w:szCs w:val="24"/>
          <w:lang w:val="es-ES"/>
        </w:rPr>
        <w:t xml:space="preserve"> las técnicas clásicas que la Teoría del Derecho había desarrollado para las situaciones de antinomias</w:t>
      </w:r>
      <w:r w:rsidR="00C61D9D">
        <w:rPr>
          <w:rFonts w:ascii="Times New Roman" w:hAnsi="Times New Roman" w:cs="Times New Roman"/>
          <w:sz w:val="24"/>
          <w:szCs w:val="24"/>
          <w:lang w:val="es-ES"/>
        </w:rPr>
        <w:t xml:space="preserve"> en los sistemas de los Estados –nación,</w:t>
      </w:r>
      <w:r w:rsidRPr="006F175C">
        <w:rPr>
          <w:rFonts w:ascii="Times New Roman" w:hAnsi="Times New Roman" w:cs="Times New Roman"/>
          <w:sz w:val="24"/>
          <w:szCs w:val="24"/>
          <w:lang w:val="es-ES"/>
        </w:rPr>
        <w:t xml:space="preserve"> esto es, el criterio de jerarquía, de temporalidad o de especialidad, en tanto, al no existir un sistema jurídico de alcance mundia</w:t>
      </w:r>
      <w:r w:rsidR="000E3FCB" w:rsidRPr="006F175C">
        <w:rPr>
          <w:rFonts w:ascii="Times New Roman" w:hAnsi="Times New Roman" w:cs="Times New Roman"/>
          <w:sz w:val="24"/>
          <w:szCs w:val="24"/>
          <w:lang w:val="es-ES"/>
        </w:rPr>
        <w:t xml:space="preserve">l, </w:t>
      </w:r>
      <w:r w:rsidR="00783513">
        <w:rPr>
          <w:rFonts w:ascii="Times New Roman" w:hAnsi="Times New Roman" w:cs="Times New Roman"/>
          <w:sz w:val="24"/>
          <w:szCs w:val="24"/>
          <w:lang w:val="es-ES"/>
        </w:rPr>
        <w:t xml:space="preserve">esto es, ante la ausencia de un meta-nivel, </w:t>
      </w:r>
      <w:r w:rsidR="000E3FCB" w:rsidRPr="006F175C">
        <w:rPr>
          <w:rFonts w:ascii="Times New Roman" w:hAnsi="Times New Roman" w:cs="Times New Roman"/>
          <w:sz w:val="24"/>
          <w:szCs w:val="24"/>
          <w:lang w:val="es-ES"/>
        </w:rPr>
        <w:t>no es factible su utilización.</w:t>
      </w:r>
    </w:p>
    <w:p w:rsidR="00E973A8" w:rsidRPr="006F175C" w:rsidRDefault="00E973A8" w:rsidP="00E973A8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F175C">
        <w:rPr>
          <w:rFonts w:ascii="Times New Roman" w:hAnsi="Times New Roman" w:cs="Times New Roman"/>
          <w:sz w:val="24"/>
          <w:szCs w:val="24"/>
          <w:lang w:val="es-ES"/>
        </w:rPr>
        <w:t>Este panorama, presenta entonces retos a la idea de “coherencia” en la resolución de los casos en donde se encuentran presentes “fragmentaciones</w:t>
      </w:r>
      <w:r w:rsidR="000E3FCB" w:rsidRPr="006F175C">
        <w:rPr>
          <w:rFonts w:ascii="Times New Roman" w:hAnsi="Times New Roman" w:cs="Times New Roman"/>
          <w:sz w:val="24"/>
          <w:szCs w:val="24"/>
          <w:lang w:val="es-ES"/>
        </w:rPr>
        <w:t xml:space="preserve"> normativas</w:t>
      </w:r>
      <w:r w:rsidRPr="006F175C">
        <w:rPr>
          <w:rFonts w:ascii="Times New Roman" w:hAnsi="Times New Roman" w:cs="Times New Roman"/>
          <w:sz w:val="24"/>
          <w:szCs w:val="24"/>
          <w:lang w:val="es-ES"/>
        </w:rPr>
        <w:t>” con lógicas diversas, y respecto de las cuales no existe una técnica</w:t>
      </w:r>
      <w:r w:rsidR="000E3FCB" w:rsidRPr="006F175C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6F175C">
        <w:rPr>
          <w:rFonts w:ascii="Times New Roman" w:hAnsi="Times New Roman" w:cs="Times New Roman"/>
          <w:sz w:val="24"/>
          <w:szCs w:val="24"/>
          <w:lang w:val="es-ES"/>
        </w:rPr>
        <w:t xml:space="preserve"> ya sea de exclusión </w:t>
      </w:r>
      <w:r w:rsidR="000E3FCB" w:rsidRPr="006F175C">
        <w:rPr>
          <w:rFonts w:ascii="Times New Roman" w:hAnsi="Times New Roman" w:cs="Times New Roman"/>
          <w:sz w:val="24"/>
          <w:szCs w:val="24"/>
          <w:lang w:val="es-ES"/>
        </w:rPr>
        <w:t>de la regla inválida o de</w:t>
      </w:r>
      <w:r w:rsidRPr="006F175C">
        <w:rPr>
          <w:rFonts w:ascii="Times New Roman" w:hAnsi="Times New Roman" w:cs="Times New Roman"/>
          <w:sz w:val="24"/>
          <w:szCs w:val="24"/>
          <w:lang w:val="es-ES"/>
        </w:rPr>
        <w:t xml:space="preserve"> ponderación</w:t>
      </w:r>
      <w:r w:rsidR="000E3FCB" w:rsidRPr="006F175C">
        <w:rPr>
          <w:rFonts w:ascii="Times New Roman" w:hAnsi="Times New Roman" w:cs="Times New Roman"/>
          <w:sz w:val="24"/>
          <w:szCs w:val="24"/>
          <w:lang w:val="es-ES"/>
        </w:rPr>
        <w:t xml:space="preserve"> de un principio </w:t>
      </w:r>
      <w:r w:rsidR="00F67856">
        <w:rPr>
          <w:rFonts w:ascii="Times New Roman" w:hAnsi="Times New Roman" w:cs="Times New Roman"/>
          <w:sz w:val="24"/>
          <w:szCs w:val="24"/>
          <w:lang w:val="es-ES"/>
        </w:rPr>
        <w:t xml:space="preserve">como </w:t>
      </w:r>
      <w:r w:rsidR="000E3FCB" w:rsidRPr="006F175C">
        <w:rPr>
          <w:rFonts w:ascii="Times New Roman" w:hAnsi="Times New Roman" w:cs="Times New Roman"/>
          <w:sz w:val="24"/>
          <w:szCs w:val="24"/>
          <w:lang w:val="es-ES"/>
        </w:rPr>
        <w:t>preferente para el caso</w:t>
      </w:r>
      <w:r w:rsidRPr="006F175C">
        <w:rPr>
          <w:rFonts w:ascii="Times New Roman" w:hAnsi="Times New Roman" w:cs="Times New Roman"/>
          <w:sz w:val="24"/>
          <w:szCs w:val="24"/>
          <w:lang w:val="es-ES"/>
        </w:rPr>
        <w:t>. Lo cual ocasiona que los subsistemas funcionen como “cerrados”</w:t>
      </w:r>
      <w:r w:rsidR="004237E4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proofErr w:type="spellStart"/>
      <w:r w:rsidR="004237E4">
        <w:rPr>
          <w:rFonts w:ascii="Times New Roman" w:hAnsi="Times New Roman" w:cs="Times New Roman"/>
          <w:sz w:val="24"/>
          <w:szCs w:val="24"/>
          <w:lang w:val="es-ES"/>
        </w:rPr>
        <w:t>Grün</w:t>
      </w:r>
      <w:proofErr w:type="spellEnd"/>
      <w:r w:rsidR="004237E4">
        <w:rPr>
          <w:rFonts w:ascii="Times New Roman" w:hAnsi="Times New Roman" w:cs="Times New Roman"/>
          <w:sz w:val="24"/>
          <w:szCs w:val="24"/>
          <w:lang w:val="es-ES"/>
        </w:rPr>
        <w:t>, 1995</w:t>
      </w:r>
      <w:r w:rsidR="000E3FCB" w:rsidRPr="006F175C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6F175C">
        <w:rPr>
          <w:rFonts w:ascii="Times New Roman" w:hAnsi="Times New Roman" w:cs="Times New Roman"/>
          <w:sz w:val="24"/>
          <w:szCs w:val="24"/>
          <w:lang w:val="es-ES"/>
        </w:rPr>
        <w:t xml:space="preserve">, sin posibilidad de recepción de las exigencias axiológicas de los otros </w:t>
      </w:r>
      <w:r w:rsidR="000E3FCB" w:rsidRPr="006F175C">
        <w:rPr>
          <w:rFonts w:ascii="Times New Roman" w:hAnsi="Times New Roman" w:cs="Times New Roman"/>
          <w:sz w:val="24"/>
          <w:szCs w:val="24"/>
          <w:lang w:val="es-ES"/>
        </w:rPr>
        <w:t>sub</w:t>
      </w:r>
      <w:r w:rsidRPr="006F175C">
        <w:rPr>
          <w:rFonts w:ascii="Times New Roman" w:hAnsi="Times New Roman" w:cs="Times New Roman"/>
          <w:sz w:val="24"/>
          <w:szCs w:val="24"/>
          <w:lang w:val="es-ES"/>
        </w:rPr>
        <w:t xml:space="preserve">sistemas. </w:t>
      </w:r>
    </w:p>
    <w:p w:rsidR="00E973A8" w:rsidRPr="00DA0F07" w:rsidRDefault="00E973A8" w:rsidP="00E973A8">
      <w:pPr>
        <w:jc w:val="both"/>
        <w:rPr>
          <w:rFonts w:ascii="Times New Roman" w:hAnsi="Times New Roman" w:cs="Times New Roman"/>
          <w:b/>
          <w:bCs/>
          <w:color w:val="176F5C"/>
          <w:sz w:val="24"/>
          <w:szCs w:val="24"/>
          <w:shd w:val="clear" w:color="auto" w:fill="F0F0F0"/>
        </w:rPr>
      </w:pPr>
      <w:r w:rsidRPr="006F175C">
        <w:rPr>
          <w:rFonts w:ascii="Times New Roman" w:hAnsi="Times New Roman" w:cs="Times New Roman"/>
          <w:sz w:val="24"/>
          <w:szCs w:val="24"/>
          <w:lang w:val="es-ES"/>
        </w:rPr>
        <w:t>En la presente comunicación, se analizan dos supuestos en los cuáles podemos advertir la idea de la fragmentación</w:t>
      </w:r>
      <w:r w:rsidR="00783513">
        <w:rPr>
          <w:rFonts w:ascii="Times New Roman" w:hAnsi="Times New Roman" w:cs="Times New Roman"/>
          <w:sz w:val="24"/>
          <w:szCs w:val="24"/>
          <w:lang w:val="es-ES"/>
        </w:rPr>
        <w:t xml:space="preserve"> y/o de compatibilidad normativa</w:t>
      </w:r>
      <w:r w:rsidRPr="006F175C">
        <w:rPr>
          <w:rFonts w:ascii="Times New Roman" w:hAnsi="Times New Roman" w:cs="Times New Roman"/>
          <w:sz w:val="24"/>
          <w:szCs w:val="24"/>
          <w:lang w:val="es-ES"/>
        </w:rPr>
        <w:t xml:space="preserve">: de un lado, el caso de </w:t>
      </w:r>
      <w:r w:rsidR="000E3FCB" w:rsidRPr="006F175C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0E3FCB" w:rsidRPr="006F175C">
        <w:rPr>
          <w:rFonts w:ascii="Times New Roman" w:eastAsia="Times New Roman" w:hAnsi="Times New Roman" w:cs="Times New Roman"/>
          <w:sz w:val="24"/>
          <w:szCs w:val="24"/>
        </w:rPr>
        <w:t xml:space="preserve">Corte IDH Comunidad Indígena </w:t>
      </w:r>
      <w:proofErr w:type="spellStart"/>
      <w:r w:rsidR="000E3FCB" w:rsidRPr="006F175C">
        <w:rPr>
          <w:rFonts w:ascii="Times New Roman" w:eastAsia="Times New Roman" w:hAnsi="Times New Roman" w:cs="Times New Roman"/>
          <w:sz w:val="24"/>
          <w:szCs w:val="24"/>
        </w:rPr>
        <w:t>S</w:t>
      </w:r>
      <w:r w:rsidR="000E3FCB" w:rsidRPr="006F175C">
        <w:rPr>
          <w:rFonts w:ascii="Times New Roman" w:eastAsia="Times New Roman" w:hAnsi="Times New Roman" w:cs="Times New Roman"/>
          <w:sz w:val="24"/>
          <w:szCs w:val="24"/>
        </w:rPr>
        <w:t>awhoyamaxa</w:t>
      </w:r>
      <w:proofErr w:type="spellEnd"/>
      <w:r w:rsidR="000E3FCB" w:rsidRPr="006F175C">
        <w:rPr>
          <w:rFonts w:ascii="Times New Roman" w:eastAsia="Times New Roman" w:hAnsi="Times New Roman" w:cs="Times New Roman"/>
          <w:sz w:val="24"/>
          <w:szCs w:val="24"/>
        </w:rPr>
        <w:t xml:space="preserve"> vs. Paraguay (2006),</w:t>
      </w:r>
      <w:r w:rsidRPr="006F175C">
        <w:rPr>
          <w:rFonts w:ascii="Times New Roman" w:hAnsi="Times New Roman" w:cs="Times New Roman"/>
          <w:sz w:val="24"/>
          <w:szCs w:val="24"/>
          <w:lang w:val="es-ES"/>
        </w:rPr>
        <w:t xml:space="preserve"> y de </w:t>
      </w:r>
      <w:r w:rsidR="004237E4">
        <w:rPr>
          <w:rFonts w:ascii="Times New Roman" w:hAnsi="Times New Roman" w:cs="Times New Roman"/>
          <w:sz w:val="24"/>
          <w:szCs w:val="24"/>
          <w:lang w:val="es-ES"/>
        </w:rPr>
        <w:t xml:space="preserve">otro lado, el caso arbitral </w:t>
      </w:r>
      <w:proofErr w:type="spellStart"/>
      <w:r w:rsidR="006F175C">
        <w:rPr>
          <w:rFonts w:ascii="Times New Roman" w:hAnsi="Times New Roman" w:cs="Times New Roman"/>
          <w:sz w:val="24"/>
          <w:szCs w:val="24"/>
          <w:lang w:val="es-ES"/>
        </w:rPr>
        <w:t>Urbaser</w:t>
      </w:r>
      <w:proofErr w:type="spellEnd"/>
      <w:r w:rsidR="006F175C">
        <w:rPr>
          <w:rFonts w:ascii="Times New Roman" w:hAnsi="Times New Roman" w:cs="Times New Roman"/>
          <w:sz w:val="24"/>
          <w:szCs w:val="24"/>
          <w:lang w:val="es-ES"/>
        </w:rPr>
        <w:t xml:space="preserve"> and CABB v. Argentina </w:t>
      </w:r>
      <w:r w:rsidR="00F67856">
        <w:rPr>
          <w:rFonts w:ascii="Times New Roman" w:hAnsi="Times New Roman" w:cs="Times New Roman"/>
          <w:sz w:val="24"/>
          <w:szCs w:val="24"/>
          <w:lang w:val="es-ES"/>
        </w:rPr>
        <w:t>(ICSID Case No. ARB/07/26)</w:t>
      </w:r>
      <w:r w:rsidRPr="006F175C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F678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F175C">
        <w:rPr>
          <w:rFonts w:ascii="Times New Roman" w:hAnsi="Times New Roman" w:cs="Times New Roman"/>
          <w:sz w:val="24"/>
          <w:szCs w:val="24"/>
          <w:lang w:val="es-ES"/>
        </w:rPr>
        <w:t>A partir de los mismos, se intentan unas reflexiones sobre la situación de la Teoría del Derecho vinculada al Derecho en la globalización</w:t>
      </w:r>
      <w:r w:rsidR="00F67856">
        <w:rPr>
          <w:rFonts w:ascii="Times New Roman" w:hAnsi="Times New Roman" w:cs="Times New Roman"/>
          <w:sz w:val="24"/>
          <w:szCs w:val="24"/>
          <w:lang w:val="es-ES"/>
        </w:rPr>
        <w:t>, y los retos</w:t>
      </w:r>
      <w:r w:rsidRPr="006F175C">
        <w:rPr>
          <w:rFonts w:ascii="Times New Roman" w:hAnsi="Times New Roman" w:cs="Times New Roman"/>
          <w:sz w:val="24"/>
          <w:szCs w:val="24"/>
          <w:lang w:val="es-ES"/>
        </w:rPr>
        <w:t xml:space="preserve"> que enfrenta.</w:t>
      </w:r>
    </w:p>
    <w:sectPr w:rsidR="00E973A8" w:rsidRPr="00DA0F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A8"/>
    <w:rsid w:val="000E3FCB"/>
    <w:rsid w:val="003F6FE3"/>
    <w:rsid w:val="004237E4"/>
    <w:rsid w:val="006F175C"/>
    <w:rsid w:val="00783513"/>
    <w:rsid w:val="008D1365"/>
    <w:rsid w:val="00A827F0"/>
    <w:rsid w:val="00C04F5C"/>
    <w:rsid w:val="00C61D9D"/>
    <w:rsid w:val="00DA0F07"/>
    <w:rsid w:val="00E92CD7"/>
    <w:rsid w:val="00E973A8"/>
    <w:rsid w:val="00F413DE"/>
    <w:rsid w:val="00F67856"/>
    <w:rsid w:val="00FC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253A6"/>
  <w15:chartTrackingRefBased/>
  <w15:docId w15:val="{B8FC7ECD-206A-4275-A28D-99D95A1E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F6F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iela.bardel@azul.der.unicen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341</Words>
  <Characters>1865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Bardel</dc:creator>
  <cp:keywords/>
  <dc:description/>
  <cp:lastModifiedBy>Daniela Bardel</cp:lastModifiedBy>
  <cp:revision>4</cp:revision>
  <dcterms:created xsi:type="dcterms:W3CDTF">2024-07-02T13:06:00Z</dcterms:created>
  <dcterms:modified xsi:type="dcterms:W3CDTF">2024-07-02T21:05:00Z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3d557633-a9a0-418e-8582-75bbc3febd15</vt:lpwstr>
  </property>
</Properties>
</file>